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DA" w:rsidRPr="00075BDA" w:rsidRDefault="00075BDA" w:rsidP="00075BDA">
      <w:pPr>
        <w:jc w:val="center"/>
        <w:rPr>
          <w:b/>
          <w:u w:val="single"/>
        </w:rPr>
      </w:pPr>
      <w:r w:rsidRPr="00075BDA">
        <w:rPr>
          <w:b/>
          <w:u w:val="single"/>
        </w:rPr>
        <w:t>Closing the Gap between pupils eligible for ‘Free School Meal’s and other pupils</w:t>
      </w:r>
    </w:p>
    <w:p w:rsidR="00075BDA" w:rsidRPr="00075BDA" w:rsidRDefault="00075BDA">
      <w:pPr>
        <w:rPr>
          <w:b/>
        </w:rPr>
      </w:pPr>
      <w:r w:rsidRPr="00075BDA">
        <w:rPr>
          <w:b/>
        </w:rPr>
        <w:t>How many children qualify for free school meals?</w:t>
      </w:r>
    </w:p>
    <w:p w:rsidR="00075BDA" w:rsidRDefault="00075BDA">
      <w:r>
        <w:t>% of pupils eligible for free school meals - 27%</w:t>
      </w:r>
    </w:p>
    <w:p w:rsidR="00075BDA" w:rsidRDefault="00075BDA">
      <w:r>
        <w:t>% of pupils eligible for free school meals at any time during the past 6 years- 38.8%</w:t>
      </w:r>
    </w:p>
    <w:p w:rsidR="00075BDA" w:rsidRPr="00075BDA" w:rsidRDefault="00075BDA" w:rsidP="00075BDA">
      <w:pPr>
        <w:rPr>
          <w:b/>
        </w:rPr>
      </w:pPr>
      <w:r w:rsidRPr="00075BDA">
        <w:rPr>
          <w:b/>
        </w:rPr>
        <w:t>How well is our school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96"/>
      </w:tblGrid>
      <w:tr w:rsidR="00075BDA" w:rsidTr="00075BDA">
        <w:tc>
          <w:tcPr>
            <w:tcW w:w="6912" w:type="dxa"/>
          </w:tcPr>
          <w:p w:rsidR="00075BDA" w:rsidRDefault="00075BDA"/>
        </w:tc>
        <w:tc>
          <w:tcPr>
            <w:tcW w:w="1134" w:type="dxa"/>
          </w:tcPr>
          <w:p w:rsidR="00075BDA" w:rsidRDefault="00075BDA">
            <w:r>
              <w:t>PPG pupils</w:t>
            </w:r>
          </w:p>
        </w:tc>
        <w:tc>
          <w:tcPr>
            <w:tcW w:w="1196" w:type="dxa"/>
          </w:tcPr>
          <w:p w:rsidR="00075BDA" w:rsidRDefault="00075BDA">
            <w:r>
              <w:t>Other pupils</w:t>
            </w:r>
          </w:p>
        </w:tc>
      </w:tr>
      <w:tr w:rsidR="00075BDA" w:rsidTr="00075BDA">
        <w:tc>
          <w:tcPr>
            <w:tcW w:w="6912" w:type="dxa"/>
          </w:tcPr>
          <w:p w:rsidR="00075BDA" w:rsidRDefault="00075BDA">
            <w:r>
              <w:t>% of pupils achieving L3 or below in reading, writing and maths</w:t>
            </w:r>
          </w:p>
        </w:tc>
        <w:tc>
          <w:tcPr>
            <w:tcW w:w="1134" w:type="dxa"/>
          </w:tcPr>
          <w:p w:rsidR="00075BDA" w:rsidRDefault="00075BDA" w:rsidP="00075BDA">
            <w:pPr>
              <w:jc w:val="center"/>
            </w:pPr>
            <w:r>
              <w:t>20%</w:t>
            </w:r>
          </w:p>
        </w:tc>
        <w:tc>
          <w:tcPr>
            <w:tcW w:w="1196" w:type="dxa"/>
          </w:tcPr>
          <w:p w:rsidR="00075BDA" w:rsidRDefault="00075BDA" w:rsidP="00075BDA">
            <w:pPr>
              <w:jc w:val="center"/>
            </w:pPr>
            <w:r>
              <w:t>14%</w:t>
            </w:r>
          </w:p>
        </w:tc>
      </w:tr>
      <w:tr w:rsidR="00075BDA" w:rsidTr="00075BDA">
        <w:tc>
          <w:tcPr>
            <w:tcW w:w="6912" w:type="dxa"/>
          </w:tcPr>
          <w:p w:rsidR="00075BDA" w:rsidRDefault="00075BDA">
            <w:r>
              <w:t>% of pupils achieving L4 or above in reading, writing and maths</w:t>
            </w:r>
          </w:p>
        </w:tc>
        <w:tc>
          <w:tcPr>
            <w:tcW w:w="1134" w:type="dxa"/>
          </w:tcPr>
          <w:p w:rsidR="00075BDA" w:rsidRDefault="00075BDA" w:rsidP="00075BDA">
            <w:pPr>
              <w:jc w:val="center"/>
            </w:pPr>
            <w:r>
              <w:t>50%</w:t>
            </w:r>
          </w:p>
        </w:tc>
        <w:tc>
          <w:tcPr>
            <w:tcW w:w="1196" w:type="dxa"/>
          </w:tcPr>
          <w:p w:rsidR="00075BDA" w:rsidRDefault="00075BDA" w:rsidP="00075BDA">
            <w:pPr>
              <w:jc w:val="center"/>
            </w:pPr>
            <w:r>
              <w:t>71%</w:t>
            </w:r>
          </w:p>
        </w:tc>
      </w:tr>
      <w:tr w:rsidR="00075BDA" w:rsidTr="00075BDA">
        <w:tc>
          <w:tcPr>
            <w:tcW w:w="6912" w:type="dxa"/>
          </w:tcPr>
          <w:p w:rsidR="00075BDA" w:rsidRDefault="00075BDA">
            <w:r>
              <w:t>% of pupils achieving L4b or above in reading and maths and L4 in writing</w:t>
            </w:r>
          </w:p>
        </w:tc>
        <w:tc>
          <w:tcPr>
            <w:tcW w:w="1134" w:type="dxa"/>
          </w:tcPr>
          <w:p w:rsidR="00075BDA" w:rsidRDefault="00075BDA" w:rsidP="00075BDA">
            <w:pPr>
              <w:jc w:val="center"/>
            </w:pPr>
            <w:r>
              <w:t>20%</w:t>
            </w:r>
          </w:p>
        </w:tc>
        <w:tc>
          <w:tcPr>
            <w:tcW w:w="1196" w:type="dxa"/>
          </w:tcPr>
          <w:p w:rsidR="00075BDA" w:rsidRDefault="00075BDA" w:rsidP="00075BDA">
            <w:pPr>
              <w:jc w:val="center"/>
            </w:pPr>
            <w:r>
              <w:t>71%</w:t>
            </w:r>
          </w:p>
        </w:tc>
      </w:tr>
      <w:tr w:rsidR="00075BDA" w:rsidTr="00075BDA">
        <w:tc>
          <w:tcPr>
            <w:tcW w:w="6912" w:type="dxa"/>
          </w:tcPr>
          <w:p w:rsidR="00075BDA" w:rsidRDefault="00075BDA">
            <w:r>
              <w:t>% of pupils achieving L5 or above in reading, writing and maths</w:t>
            </w:r>
          </w:p>
        </w:tc>
        <w:tc>
          <w:tcPr>
            <w:tcW w:w="1134" w:type="dxa"/>
          </w:tcPr>
          <w:p w:rsidR="00075BDA" w:rsidRDefault="00075BDA" w:rsidP="00075BDA">
            <w:pPr>
              <w:jc w:val="center"/>
            </w:pPr>
            <w:r>
              <w:t>0%</w:t>
            </w:r>
          </w:p>
        </w:tc>
        <w:tc>
          <w:tcPr>
            <w:tcW w:w="1196" w:type="dxa"/>
          </w:tcPr>
          <w:p w:rsidR="00075BDA" w:rsidRDefault="00075BDA" w:rsidP="00075BDA">
            <w:pPr>
              <w:jc w:val="center"/>
            </w:pPr>
            <w:r>
              <w:t>29%</w:t>
            </w:r>
          </w:p>
        </w:tc>
      </w:tr>
      <w:tr w:rsidR="00075BDA" w:rsidTr="00075BDA">
        <w:tc>
          <w:tcPr>
            <w:tcW w:w="6912" w:type="dxa"/>
          </w:tcPr>
          <w:p w:rsidR="00075BDA" w:rsidRDefault="00075BDA">
            <w:r>
              <w:t>% of pupils making expected progress in reading</w:t>
            </w:r>
          </w:p>
        </w:tc>
        <w:tc>
          <w:tcPr>
            <w:tcW w:w="1134" w:type="dxa"/>
          </w:tcPr>
          <w:p w:rsidR="00075BDA" w:rsidRDefault="00075BDA" w:rsidP="00075BDA">
            <w:pPr>
              <w:jc w:val="center"/>
            </w:pPr>
            <w:r>
              <w:t>80%</w:t>
            </w:r>
          </w:p>
        </w:tc>
        <w:tc>
          <w:tcPr>
            <w:tcW w:w="1196" w:type="dxa"/>
          </w:tcPr>
          <w:p w:rsidR="00075BDA" w:rsidRDefault="00075BDA" w:rsidP="00075BDA">
            <w:pPr>
              <w:jc w:val="center"/>
            </w:pPr>
            <w:r>
              <w:t>86%</w:t>
            </w:r>
          </w:p>
        </w:tc>
      </w:tr>
      <w:tr w:rsidR="00075BDA" w:rsidTr="00075BDA">
        <w:tc>
          <w:tcPr>
            <w:tcW w:w="6912" w:type="dxa"/>
          </w:tcPr>
          <w:p w:rsidR="00075BDA" w:rsidRDefault="00075BDA">
            <w:r>
              <w:t>% of pupils making expected progress in writing</w:t>
            </w:r>
          </w:p>
        </w:tc>
        <w:tc>
          <w:tcPr>
            <w:tcW w:w="1134" w:type="dxa"/>
          </w:tcPr>
          <w:p w:rsidR="00075BDA" w:rsidRDefault="00075BDA" w:rsidP="00075BDA">
            <w:pPr>
              <w:jc w:val="center"/>
            </w:pPr>
            <w:r>
              <w:t>80%</w:t>
            </w:r>
          </w:p>
        </w:tc>
        <w:tc>
          <w:tcPr>
            <w:tcW w:w="1196" w:type="dxa"/>
          </w:tcPr>
          <w:p w:rsidR="00075BDA" w:rsidRDefault="00075BDA" w:rsidP="00075BDA">
            <w:pPr>
              <w:jc w:val="center"/>
            </w:pPr>
            <w:r>
              <w:t>86%</w:t>
            </w:r>
          </w:p>
        </w:tc>
      </w:tr>
      <w:tr w:rsidR="00075BDA" w:rsidTr="00075BDA">
        <w:tc>
          <w:tcPr>
            <w:tcW w:w="6912" w:type="dxa"/>
          </w:tcPr>
          <w:p w:rsidR="00075BDA" w:rsidRDefault="00075BDA">
            <w:r>
              <w:t>% of pupils making expected progress in maths</w:t>
            </w:r>
          </w:p>
        </w:tc>
        <w:tc>
          <w:tcPr>
            <w:tcW w:w="1134" w:type="dxa"/>
          </w:tcPr>
          <w:p w:rsidR="00075BDA" w:rsidRDefault="00075BDA" w:rsidP="00075BDA">
            <w:pPr>
              <w:jc w:val="center"/>
            </w:pPr>
            <w:r>
              <w:t>80%</w:t>
            </w:r>
          </w:p>
        </w:tc>
        <w:tc>
          <w:tcPr>
            <w:tcW w:w="1196" w:type="dxa"/>
          </w:tcPr>
          <w:p w:rsidR="00075BDA" w:rsidRDefault="00075BDA" w:rsidP="00075BDA">
            <w:pPr>
              <w:jc w:val="center"/>
            </w:pPr>
            <w:r>
              <w:t>100%</w:t>
            </w:r>
          </w:p>
        </w:tc>
      </w:tr>
    </w:tbl>
    <w:p w:rsidR="00075BDA" w:rsidRDefault="00075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75BDA" w:rsidTr="00075BDA">
        <w:tc>
          <w:tcPr>
            <w:tcW w:w="1848" w:type="dxa"/>
          </w:tcPr>
          <w:p w:rsidR="00075BDA" w:rsidRDefault="00075BDA">
            <w:r>
              <w:t>All pupils</w:t>
            </w:r>
          </w:p>
        </w:tc>
        <w:tc>
          <w:tcPr>
            <w:tcW w:w="1848" w:type="dxa"/>
          </w:tcPr>
          <w:p w:rsidR="00075BDA" w:rsidRDefault="00075BDA">
            <w:r>
              <w:t>PPG</w:t>
            </w:r>
          </w:p>
        </w:tc>
        <w:tc>
          <w:tcPr>
            <w:tcW w:w="1848" w:type="dxa"/>
          </w:tcPr>
          <w:p w:rsidR="00075BDA" w:rsidRDefault="00075BDA">
            <w:r>
              <w:t>Other pupils</w:t>
            </w:r>
          </w:p>
        </w:tc>
        <w:tc>
          <w:tcPr>
            <w:tcW w:w="1849" w:type="dxa"/>
          </w:tcPr>
          <w:p w:rsidR="00075BDA" w:rsidRDefault="00075BDA">
            <w:r>
              <w:t>In-school gap between PPG pupils and others</w:t>
            </w:r>
          </w:p>
        </w:tc>
        <w:tc>
          <w:tcPr>
            <w:tcW w:w="1849" w:type="dxa"/>
          </w:tcPr>
          <w:p w:rsidR="00075BDA" w:rsidRDefault="00075BDA">
            <w:r>
              <w:t>Gap between school PPG and national PPG</w:t>
            </w:r>
          </w:p>
        </w:tc>
      </w:tr>
      <w:tr w:rsidR="00075BDA" w:rsidTr="00075BDA">
        <w:tc>
          <w:tcPr>
            <w:tcW w:w="1848" w:type="dxa"/>
          </w:tcPr>
          <w:p w:rsidR="00075BDA" w:rsidRDefault="00075BDA">
            <w:r>
              <w:t>61%</w:t>
            </w:r>
          </w:p>
        </w:tc>
        <w:tc>
          <w:tcPr>
            <w:tcW w:w="1848" w:type="dxa"/>
          </w:tcPr>
          <w:p w:rsidR="00075BDA" w:rsidRDefault="00075BDA">
            <w:r>
              <w:t>57%</w:t>
            </w:r>
          </w:p>
        </w:tc>
        <w:tc>
          <w:tcPr>
            <w:tcW w:w="1848" w:type="dxa"/>
          </w:tcPr>
          <w:p w:rsidR="00075BDA" w:rsidRDefault="00075BDA">
            <w:r>
              <w:t>63%</w:t>
            </w:r>
          </w:p>
        </w:tc>
        <w:tc>
          <w:tcPr>
            <w:tcW w:w="1849" w:type="dxa"/>
          </w:tcPr>
          <w:p w:rsidR="00075BDA" w:rsidRDefault="00075BDA">
            <w:r>
              <w:t>-6</w:t>
            </w:r>
          </w:p>
        </w:tc>
        <w:tc>
          <w:tcPr>
            <w:tcW w:w="1849" w:type="dxa"/>
          </w:tcPr>
          <w:p w:rsidR="00075BDA" w:rsidRDefault="00075BDA">
            <w:r>
              <w:t>-2</w:t>
            </w:r>
          </w:p>
        </w:tc>
      </w:tr>
    </w:tbl>
    <w:p w:rsidR="00075BDA" w:rsidRDefault="00075BDA"/>
    <w:p w:rsidR="00075BDA" w:rsidRDefault="00075BDA">
      <w:r>
        <w:t>The pupil premium funding has had a significant impact on raising attainment and closing the gap between disadvantaged pupils and their peers.</w:t>
      </w:r>
      <w:bookmarkStart w:id="0" w:name="_GoBack"/>
      <w:bookmarkEnd w:id="0"/>
    </w:p>
    <w:sectPr w:rsidR="0007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A"/>
    <w:rsid w:val="00075BDA"/>
    <w:rsid w:val="004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6B9028A57264293F3646DD12FE697" ma:contentTypeVersion="0" ma:contentTypeDescription="Create a new document." ma:contentTypeScope="" ma:versionID="54a526ef7a2598e527a3317b1e38e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445A2-A64F-4AB0-B7EB-4B66F2755D4D}"/>
</file>

<file path=customXml/itemProps2.xml><?xml version="1.0" encoding="utf-8"?>
<ds:datastoreItem xmlns:ds="http://schemas.openxmlformats.org/officeDocument/2006/customXml" ds:itemID="{E49E6278-68AD-4048-91F6-CCEDA355DEF8}"/>
</file>

<file path=customXml/itemProps3.xml><?xml version="1.0" encoding="utf-8"?>
<ds:datastoreItem xmlns:ds="http://schemas.openxmlformats.org/officeDocument/2006/customXml" ds:itemID="{4810B331-8C28-48D3-9B07-08A225B18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the Gap</dc:title>
  <dc:creator>Brown1, Allyson</dc:creator>
  <cp:lastModifiedBy>Brown1, Allyson</cp:lastModifiedBy>
  <cp:revision>1</cp:revision>
  <dcterms:created xsi:type="dcterms:W3CDTF">2014-05-08T08:57:00Z</dcterms:created>
  <dcterms:modified xsi:type="dcterms:W3CDTF">2014-05-08T09:07:00Z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0x010100BCB6B9028A57264293F3646DD12FE697</vt:lpwstr>
  </property>
</Properties>
</file>